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FF"/>
          <w:sz w:val="24"/>
          <w:u w:val="thick"/>
        </w:rPr>
        <w:t>R4-2217454</w:t>
      </w:r>
      <w:bookmarkStart w:id="6" w:name="_GoBack"/>
      <w:bookmarkEnd w:id="6"/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10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19 Oct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WF on </w:t>
      </w:r>
      <w:r>
        <w:rPr>
          <w:rFonts w:hint="eastAsia" w:ascii="Arial" w:hAnsi="Arial" w:cs="Arial"/>
          <w:sz w:val="22"/>
          <w:lang w:val="en-US" w:eastAsia="zh-CN"/>
        </w:rPr>
        <w:t>ATG BS RF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hint="eastAsia" w:ascii="Arial" w:hAnsi="Arial" w:cs="Arial"/>
          <w:sz w:val="22"/>
          <w:lang w:val="en-US" w:eastAsia="zh-CN"/>
        </w:rPr>
        <w:t>6.13.4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sz w:val="28"/>
          <w:szCs w:val="28"/>
          <w:lang w:val="en-US" w:eastAsia="ja-JP"/>
        </w:rPr>
      </w:pPr>
      <w:r>
        <w:rPr>
          <w:sz w:val="28"/>
          <w:szCs w:val="28"/>
        </w:rPr>
        <w:t>Topic #</w:t>
      </w:r>
      <w:r>
        <w:rPr>
          <w:rFonts w:hint="eastAsia"/>
          <w:sz w:val="28"/>
          <w:szCs w:val="28"/>
          <w:lang w:val="en-US" w:eastAsia="zh-CN"/>
        </w:rPr>
        <w:t>1 ATG BS RF requirements</w:t>
      </w:r>
    </w:p>
    <w:p>
      <w:pPr>
        <w:rPr>
          <w:lang w:eastAsia="zh-CN"/>
        </w:rPr>
      </w:pPr>
    </w:p>
    <w:p>
      <w:pPr>
        <w:rPr>
          <w:b/>
          <w:u w:val="single"/>
          <w:lang w:val="en-US" w:eastAsia="zh-CN"/>
        </w:rPr>
      </w:pPr>
      <w:bookmarkStart w:id="0" w:name="OLE_LINK19"/>
      <w:r>
        <w:rPr>
          <w:b/>
          <w:u w:val="single"/>
        </w:rPr>
        <w:t xml:space="preserve">Issue 1-1: </w:t>
      </w:r>
      <w:r>
        <w:rPr>
          <w:rFonts w:hint="eastAsia"/>
          <w:b/>
          <w:u w:val="single"/>
          <w:lang w:val="en-US" w:eastAsia="zh-CN"/>
        </w:rPr>
        <w:t xml:space="preserve">Typical vertical altitude range [TBD km] for ATG scenarios with a ground BS to air UE </w:t>
      </w:r>
    </w:p>
    <w:bookmarkEnd w:id="0"/>
    <w:p>
      <w:pPr>
        <w:pStyle w:val="87"/>
        <w:numPr>
          <w:ilvl w:val="0"/>
          <w:numId w:val="2"/>
        </w:numPr>
        <w:ind w:left="720"/>
      </w:pPr>
      <w:r>
        <w:t>Proposals</w:t>
      </w:r>
    </w:p>
    <w:p>
      <w:pPr>
        <w:pStyle w:val="87"/>
        <w:numPr>
          <w:ilvl w:val="1"/>
          <w:numId w:val="2"/>
        </w:numPr>
        <w:ind w:left="1440"/>
      </w:pPr>
      <w:r>
        <w:t>Option 1:</w:t>
      </w:r>
      <w:r>
        <w:rPr>
          <w:rFonts w:hint="eastAsia"/>
        </w:rPr>
        <w:t xml:space="preserve"> </w:t>
      </w:r>
      <w:r>
        <w:t>9.5-12km</w:t>
      </w:r>
      <w:r>
        <w:rPr>
          <w:rFonts w:hint="eastAsia"/>
        </w:rPr>
        <w:t xml:space="preserve"> (CATT)</w:t>
      </w:r>
    </w:p>
    <w:p>
      <w:pPr>
        <w:pStyle w:val="87"/>
        <w:numPr>
          <w:ilvl w:val="1"/>
          <w:numId w:val="2"/>
        </w:numPr>
        <w:ind w:left="1440"/>
      </w:pPr>
      <w:r>
        <w:rPr>
          <w:rFonts w:hint="eastAsia"/>
        </w:rPr>
        <w:t xml:space="preserve">Option 2: </w:t>
      </w:r>
      <w:r>
        <w:t>7</w:t>
      </w:r>
      <w:r>
        <w:rPr>
          <w:rFonts w:hint="eastAsia"/>
        </w:rPr>
        <w:t>-</w:t>
      </w:r>
      <w:r>
        <w:t>12km</w:t>
      </w:r>
      <w:r>
        <w:rPr>
          <w:rFonts w:hint="eastAsia"/>
        </w:rPr>
        <w:t xml:space="preserve"> (CMCC)</w:t>
      </w:r>
    </w:p>
    <w:p>
      <w:pPr>
        <w:pStyle w:val="87"/>
        <w:numPr>
          <w:ilvl w:val="1"/>
          <w:numId w:val="2"/>
        </w:numPr>
        <w:ind w:left="1440"/>
      </w:pPr>
      <w:r>
        <w:rPr>
          <w:rFonts w:hint="eastAsia" w:eastAsiaTheme="minorEastAsia"/>
        </w:rPr>
        <w:t>Option 3</w:t>
      </w:r>
      <w:r>
        <w:rPr>
          <w:rFonts w:eastAsiaTheme="minorEastAsia"/>
        </w:rPr>
        <w:t xml:space="preserve">: </w:t>
      </w:r>
      <w:bookmarkStart w:id="1" w:name="OLE_LINK5"/>
      <w:r>
        <w:rPr>
          <w:rFonts w:eastAsiaTheme="minorEastAsia"/>
        </w:rPr>
        <w:t>other, please specify</w:t>
      </w:r>
      <w:bookmarkEnd w:id="1"/>
    </w:p>
    <w:p>
      <w:pPr>
        <w:pStyle w:val="87"/>
        <w:numPr>
          <w:ilvl w:val="0"/>
          <w:numId w:val="2"/>
        </w:numPr>
      </w:pPr>
      <w:r>
        <w:t>Agreement:</w:t>
      </w:r>
    </w:p>
    <w:p>
      <w:pPr>
        <w:pStyle w:val="87"/>
        <w:numPr>
          <w:ilvl w:val="1"/>
          <w:numId w:val="2"/>
        </w:numPr>
        <w:rPr>
          <w:highlight w:val="green"/>
        </w:rPr>
      </w:pPr>
      <w:r>
        <w:rPr>
          <w:highlight w:val="green"/>
        </w:rPr>
        <w:t xml:space="preserve">Typical vertical altitude as [3/7] -12 km </w:t>
      </w:r>
    </w:p>
    <w:p>
      <w:pPr>
        <w:pStyle w:val="87"/>
        <w:numPr>
          <w:ilvl w:val="1"/>
          <w:numId w:val="2"/>
        </w:numPr>
        <w:rPr>
          <w:highlight w:val="green"/>
        </w:rPr>
      </w:pPr>
      <w:r>
        <w:rPr>
          <w:highlight w:val="green"/>
        </w:rPr>
        <w:t xml:space="preserve">Further check the feasibility of supporting 3km based on co-existence study </w:t>
      </w:r>
    </w:p>
    <w:p>
      <w:pPr>
        <w:pStyle w:val="87"/>
        <w:numPr>
          <w:ilvl w:val="0"/>
          <w:numId w:val="0"/>
        </w:numPr>
        <w:ind w:left="1656"/>
      </w:pPr>
    </w:p>
    <w:p>
      <w:pPr>
        <w:rPr>
          <w:b/>
          <w:u w:val="single"/>
        </w:rPr>
      </w:pPr>
      <w:r>
        <w:rPr>
          <w:rFonts w:hint="eastAsia"/>
          <w:b/>
          <w:u w:val="single"/>
        </w:rPr>
        <w:t>Issue 1-2: Whether or not to include BS type 1-C?</w:t>
      </w:r>
    </w:p>
    <w:p>
      <w:pPr>
        <w:pStyle w:val="87"/>
        <w:numPr>
          <w:ilvl w:val="0"/>
          <w:numId w:val="2"/>
        </w:numPr>
        <w:ind w:left="720"/>
      </w:pPr>
      <w:r>
        <w:t>Proposal</w:t>
      </w:r>
      <w:r>
        <w:rPr>
          <w:rFonts w:hint="eastAsia"/>
        </w:rPr>
        <w:t xml:space="preserve">: </w:t>
      </w:r>
    </w:p>
    <w:p>
      <w:pPr>
        <w:pStyle w:val="87"/>
        <w:numPr>
          <w:ilvl w:val="1"/>
          <w:numId w:val="2"/>
        </w:numPr>
        <w:ind w:left="1440"/>
      </w:pPr>
      <w:r>
        <w:rPr>
          <w:rFonts w:hint="eastAsia"/>
        </w:rPr>
        <w:t xml:space="preserve">Option 1: Yes (CATT, CMCC, Huawei) </w:t>
      </w:r>
    </w:p>
    <w:p>
      <w:pPr>
        <w:pStyle w:val="87"/>
        <w:numPr>
          <w:ilvl w:val="1"/>
          <w:numId w:val="2"/>
        </w:numPr>
        <w:ind w:left="1440"/>
      </w:pPr>
      <w:r>
        <w:rPr>
          <w:rFonts w:hint="eastAsia"/>
        </w:rPr>
        <w:t>Option 2: No (Ericsson, ZTE)</w:t>
      </w:r>
    </w:p>
    <w:p>
      <w:pPr>
        <w:pStyle w:val="87"/>
        <w:numPr>
          <w:ilvl w:val="0"/>
          <w:numId w:val="2"/>
        </w:numPr>
        <w:ind w:left="720"/>
        <w:rPr>
          <w:highlight w:val="green"/>
        </w:rPr>
      </w:pPr>
      <w:r>
        <w:rPr>
          <w:highlight w:val="green"/>
        </w:rPr>
        <w:t xml:space="preserve">Agreement: </w:t>
      </w:r>
      <w:r>
        <w:rPr>
          <w:rFonts w:hint="eastAsia"/>
          <w:highlight w:val="green"/>
        </w:rPr>
        <w:t>Include BS type 1-C</w:t>
      </w:r>
      <w:r>
        <w:rPr>
          <w:highlight w:val="green"/>
        </w:rPr>
        <w:t xml:space="preserve"> with the assumption that no additional work on co-existence study </w:t>
      </w:r>
    </w:p>
    <w:p>
      <w:pPr>
        <w:rPr>
          <w:b/>
          <w:u w:val="single"/>
        </w:rPr>
      </w:pPr>
      <w:r>
        <w:rPr>
          <w:rFonts w:hint="eastAsia"/>
          <w:b/>
          <w:u w:val="single"/>
        </w:rPr>
        <w:t>Issue 1-3-1: Whether or not to support 256QAM?</w:t>
      </w:r>
    </w:p>
    <w:p>
      <w:pPr>
        <w:pStyle w:val="87"/>
        <w:numPr>
          <w:ilvl w:val="0"/>
          <w:numId w:val="2"/>
        </w:numPr>
        <w:ind w:left="720"/>
      </w:pPr>
      <w:r>
        <w:t>Proposal</w:t>
      </w:r>
      <w:r>
        <w:rPr>
          <w:rFonts w:hint="eastAsia"/>
        </w:rPr>
        <w:t xml:space="preserve">: </w:t>
      </w:r>
    </w:p>
    <w:p>
      <w:pPr>
        <w:pStyle w:val="87"/>
        <w:numPr>
          <w:ilvl w:val="1"/>
          <w:numId w:val="2"/>
        </w:numPr>
        <w:ind w:left="1440"/>
      </w:pPr>
      <w:r>
        <w:rPr>
          <w:rFonts w:hint="eastAsia"/>
        </w:rPr>
        <w:t xml:space="preserve">Option 1: Yes (CMCC, Ericsson, ZTE) </w:t>
      </w:r>
    </w:p>
    <w:p>
      <w:pPr>
        <w:pStyle w:val="87"/>
        <w:numPr>
          <w:ilvl w:val="1"/>
          <w:numId w:val="2"/>
        </w:numPr>
        <w:ind w:left="1440"/>
      </w:pPr>
      <w:r>
        <w:rPr>
          <w:rFonts w:hint="eastAsia"/>
        </w:rPr>
        <w:t>Option 2: No, please provide reasons.</w:t>
      </w:r>
    </w:p>
    <w:p>
      <w:pPr>
        <w:rPr>
          <w:b/>
          <w:u w:val="single"/>
        </w:rPr>
      </w:pPr>
      <w:r>
        <w:rPr>
          <w:rFonts w:hint="eastAsia"/>
          <w:b/>
          <w:u w:val="single"/>
        </w:rPr>
        <w:t>Issue 1-3-2: EVM value for 256QAM</w:t>
      </w:r>
    </w:p>
    <w:p>
      <w:pPr>
        <w:pStyle w:val="87"/>
        <w:numPr>
          <w:ilvl w:val="0"/>
          <w:numId w:val="2"/>
        </w:numPr>
        <w:ind w:left="720"/>
      </w:pPr>
      <w:r>
        <w:t>Proposal</w:t>
      </w:r>
      <w:r>
        <w:rPr>
          <w:rFonts w:hint="eastAsia"/>
        </w:rPr>
        <w:t xml:space="preserve">: </w:t>
      </w:r>
    </w:p>
    <w:p>
      <w:pPr>
        <w:pStyle w:val="87"/>
        <w:numPr>
          <w:ilvl w:val="1"/>
          <w:numId w:val="2"/>
        </w:numPr>
        <w:ind w:left="1440"/>
      </w:pPr>
      <w:r>
        <w:rPr>
          <w:rFonts w:hint="eastAsia"/>
        </w:rPr>
        <w:t xml:space="preserve">Option 1: 3.5% (CMCC, ZTE) </w:t>
      </w:r>
    </w:p>
    <w:p>
      <w:pPr>
        <w:pStyle w:val="87"/>
        <w:numPr>
          <w:ilvl w:val="1"/>
          <w:numId w:val="2"/>
        </w:numPr>
        <w:ind w:left="1440"/>
      </w:pPr>
      <w:r>
        <w:rPr>
          <w:rFonts w:hint="eastAsia"/>
        </w:rPr>
        <w:t>Option 2: No, please provide reasons.</w:t>
      </w:r>
    </w:p>
    <w:p>
      <w:pPr>
        <w:pStyle w:val="87"/>
        <w:numPr>
          <w:ilvl w:val="0"/>
          <w:numId w:val="2"/>
        </w:numPr>
        <w:ind w:left="720"/>
        <w:rPr>
          <w:highlight w:val="green"/>
        </w:rPr>
      </w:pPr>
      <w:r>
        <w:rPr>
          <w:highlight w:val="green"/>
        </w:rPr>
        <w:t xml:space="preserve">Agreement: </w:t>
      </w:r>
      <w:r>
        <w:rPr>
          <w:rFonts w:hint="eastAsia"/>
          <w:highlight w:val="green"/>
        </w:rPr>
        <w:t>256QAM is supported and EVM value for 256QAM equals to 3.5%.</w:t>
      </w:r>
    </w:p>
    <w:p/>
    <w:p>
      <w:pPr>
        <w:rPr>
          <w:b/>
          <w:u w:val="single"/>
          <w:lang w:val="en-US"/>
        </w:rPr>
      </w:pPr>
      <w:bookmarkStart w:id="2" w:name="OLE_LINK10"/>
      <w:r>
        <w:rPr>
          <w:rFonts w:hint="eastAsia"/>
          <w:b/>
          <w:u w:val="single"/>
          <w:lang w:val="en-US"/>
        </w:rPr>
        <w:t>Issue 1-4-1: D</w:t>
      </w:r>
      <w:r>
        <w:rPr>
          <w:rFonts w:hint="eastAsia"/>
          <w:b/>
          <w:u w:val="single"/>
        </w:rPr>
        <w:t>escription</w:t>
      </w:r>
      <w:r>
        <w:rPr>
          <w:rFonts w:hint="eastAsia"/>
          <w:b/>
          <w:u w:val="single"/>
          <w:lang w:val="en-US"/>
        </w:rPr>
        <w:t>s</w:t>
      </w:r>
      <w:r>
        <w:rPr>
          <w:rFonts w:hint="eastAsia"/>
          <w:b/>
          <w:u w:val="single"/>
        </w:rPr>
        <w:t xml:space="preserve"> for the ATG BS class</w:t>
      </w:r>
    </w:p>
    <w:p>
      <w:pPr>
        <w:pStyle w:val="87"/>
        <w:numPr>
          <w:ilvl w:val="0"/>
          <w:numId w:val="2"/>
        </w:numPr>
        <w:ind w:left="720"/>
        <w:rPr>
          <w:lang w:val="zh-CN"/>
        </w:rPr>
      </w:pPr>
      <w:r>
        <w:t>Proposal</w:t>
      </w:r>
      <w:r>
        <w:rPr>
          <w:rFonts w:hint="eastAsia"/>
        </w:rPr>
        <w:t xml:space="preserve">s in </w:t>
      </w:r>
      <w:bookmarkStart w:id="3" w:name="OLE_LINK8"/>
      <w:r>
        <w:t>R4-2216400</w:t>
      </w:r>
      <w:bookmarkEnd w:id="3"/>
      <w:r>
        <w:rPr>
          <w:rFonts w:hint="eastAsia"/>
        </w:rPr>
        <w:t xml:space="preserve">: </w:t>
      </w:r>
    </w:p>
    <w:p>
      <w:pPr>
        <w:pStyle w:val="87"/>
        <w:numPr>
          <w:ilvl w:val="1"/>
          <w:numId w:val="2"/>
        </w:numPr>
        <w:ind w:left="1140"/>
      </w:pPr>
      <w:r>
        <w:t>Proposal 1</w:t>
      </w:r>
      <w:r>
        <w:rPr>
          <w:rFonts w:hint="eastAsia"/>
        </w:rPr>
        <w:tab/>
      </w:r>
      <w:r>
        <w:tab/>
      </w:r>
      <w:r>
        <w:t>Confirm the following description for the ATG BS class: “ATG Base Stations are characterized by requirements derived from ATG scenarios with a ground BS to air UE with typical vertical altitude range [TBD km]”</w:t>
      </w:r>
    </w:p>
    <w:p>
      <w:pPr>
        <w:pStyle w:val="87"/>
        <w:numPr>
          <w:ilvl w:val="1"/>
          <w:numId w:val="2"/>
        </w:numPr>
        <w:ind w:left="1140"/>
      </w:pPr>
      <w:bookmarkStart w:id="4" w:name="OLE_LINK9"/>
      <w:r>
        <w:t>Proposal 2</w:t>
      </w:r>
      <w:r>
        <w:rPr>
          <w:rFonts w:hint="eastAsia"/>
        </w:rPr>
        <w:tab/>
      </w:r>
      <w:r>
        <w:tab/>
      </w:r>
      <w:r>
        <w:t>Consider adding a note after the class definition that ATG BS requirements are, unless otherwise stated, the same as WA BS requirements.</w:t>
      </w:r>
      <w:r>
        <w:rPr>
          <w:rFonts w:hint="eastAsia"/>
        </w:rPr>
        <w:t xml:space="preserve"> </w:t>
      </w:r>
      <w:bookmarkEnd w:id="2"/>
      <w:bookmarkEnd w:id="4"/>
    </w:p>
    <w:p>
      <w:pPr>
        <w:pStyle w:val="87"/>
        <w:numPr>
          <w:ilvl w:val="0"/>
          <w:numId w:val="2"/>
        </w:numPr>
        <w:ind w:left="720"/>
        <w:rPr>
          <w:highlight w:val="green"/>
        </w:rPr>
      </w:pPr>
      <w:r>
        <w:rPr>
          <w:highlight w:val="green"/>
        </w:rPr>
        <w:t>Agreement</w:t>
      </w:r>
      <w:r>
        <w:rPr>
          <w:rFonts w:hint="eastAsia"/>
          <w:highlight w:val="green"/>
        </w:rPr>
        <w:t>:</w:t>
      </w:r>
    </w:p>
    <w:p>
      <w:pPr>
        <w:pStyle w:val="87"/>
        <w:numPr>
          <w:ilvl w:val="1"/>
          <w:numId w:val="2"/>
        </w:numPr>
        <w:rPr>
          <w:highlight w:val="green"/>
        </w:rPr>
      </w:pPr>
      <w:r>
        <w:rPr>
          <w:highlight w:val="green"/>
        </w:rPr>
        <w:t>ATG Base Stations are characterized by requirements derived from ATG scenarios with a ground BS to air UE with typical vertical altitude range [TBD km]</w:t>
      </w:r>
    </w:p>
    <w:p>
      <w:pPr>
        <w:pStyle w:val="87"/>
        <w:numPr>
          <w:ilvl w:val="2"/>
          <w:numId w:val="2"/>
        </w:numPr>
        <w:rPr>
          <w:highlight w:val="green"/>
        </w:rPr>
      </w:pPr>
      <w:r>
        <w:rPr>
          <w:highlight w:val="green"/>
        </w:rPr>
        <w:t>Note: Further refinement on the text proposal to TS related to altitude range not precluded</w:t>
      </w:r>
    </w:p>
    <w:p>
      <w:pPr>
        <w:pStyle w:val="87"/>
        <w:numPr>
          <w:ilvl w:val="0"/>
          <w:numId w:val="0"/>
        </w:numPr>
        <w:ind w:left="936"/>
        <w:rPr>
          <w:highlight w:val="green"/>
        </w:rPr>
      </w:pPr>
    </w:p>
    <w:p>
      <w:pPr>
        <w:rPr>
          <w:b/>
          <w:u w:val="single"/>
        </w:rPr>
      </w:pPr>
      <w:bookmarkStart w:id="5" w:name="OLE_LINK7"/>
      <w:r>
        <w:rPr>
          <w:rFonts w:hint="eastAsia"/>
          <w:b/>
          <w:u w:val="single"/>
        </w:rPr>
        <w:t>Issue 1-4-2: Whether or not to remove Rx IM requirement?</w:t>
      </w:r>
    </w:p>
    <w:p>
      <w:pPr>
        <w:pStyle w:val="87"/>
        <w:numPr>
          <w:ilvl w:val="0"/>
          <w:numId w:val="2"/>
        </w:numPr>
        <w:ind w:left="720"/>
      </w:pPr>
      <w:r>
        <w:t>Proposal</w:t>
      </w:r>
      <w:r>
        <w:rPr>
          <w:rFonts w:hint="eastAsia"/>
        </w:rPr>
        <w:t xml:space="preserve">: </w:t>
      </w:r>
    </w:p>
    <w:p>
      <w:pPr>
        <w:pStyle w:val="87"/>
        <w:numPr>
          <w:ilvl w:val="1"/>
          <w:numId w:val="2"/>
        </w:numPr>
        <w:ind w:left="1440"/>
      </w:pPr>
      <w:r>
        <w:rPr>
          <w:rFonts w:hint="eastAsia"/>
        </w:rPr>
        <w:t xml:space="preserve">Option 1: Yes </w:t>
      </w:r>
    </w:p>
    <w:p>
      <w:pPr>
        <w:pStyle w:val="87"/>
        <w:numPr>
          <w:ilvl w:val="1"/>
          <w:numId w:val="2"/>
        </w:numPr>
        <w:ind w:left="1440"/>
      </w:pPr>
      <w:r>
        <w:rPr>
          <w:rFonts w:hint="eastAsia"/>
        </w:rPr>
        <w:t>Option 2: No, please provide reasons.</w:t>
      </w:r>
    </w:p>
    <w:bookmarkEnd w:id="5"/>
    <w:p>
      <w:pPr>
        <w:pStyle w:val="87"/>
        <w:numPr>
          <w:ilvl w:val="0"/>
          <w:numId w:val="2"/>
        </w:numPr>
        <w:ind w:left="720"/>
        <w:rPr>
          <w:highlight w:val="green"/>
        </w:rPr>
      </w:pPr>
      <w:r>
        <w:rPr>
          <w:highlight w:val="green"/>
        </w:rPr>
        <w:t>Agreement: FFS whether Rx IM requirements needed or not; if introduced, baseline assumption is existing WA BS class requirements can be reused.</w:t>
      </w:r>
    </w:p>
    <w:p>
      <w:pPr>
        <w:spacing w:after="120" w:afterLines="50"/>
        <w:rPr>
          <w:lang w:eastAsia="zh-CN"/>
        </w:rPr>
      </w:pPr>
    </w:p>
    <w:p>
      <w:pPr>
        <w:rPr>
          <w:iCs/>
          <w:lang w:val="en-US" w:eastAsia="zh-CN"/>
        </w:rPr>
      </w:pPr>
    </w:p>
    <w:p>
      <w:pPr>
        <w:pStyle w:val="87"/>
        <w:spacing w:after="120"/>
        <w:ind w:firstLine="0" w:firstLineChars="0"/>
        <w:rPr>
          <w:szCs w:val="24"/>
          <w:lang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56FAB"/>
    <w:rsid w:val="01E85114"/>
    <w:rsid w:val="02207A05"/>
    <w:rsid w:val="023114DC"/>
    <w:rsid w:val="029401D0"/>
    <w:rsid w:val="02C75875"/>
    <w:rsid w:val="033676B5"/>
    <w:rsid w:val="0360625D"/>
    <w:rsid w:val="03A23123"/>
    <w:rsid w:val="03A80371"/>
    <w:rsid w:val="04573544"/>
    <w:rsid w:val="04A33028"/>
    <w:rsid w:val="04A77C3A"/>
    <w:rsid w:val="04A8786A"/>
    <w:rsid w:val="04C21305"/>
    <w:rsid w:val="05D52A67"/>
    <w:rsid w:val="063467E5"/>
    <w:rsid w:val="063F3AFB"/>
    <w:rsid w:val="067D2939"/>
    <w:rsid w:val="067E7AFF"/>
    <w:rsid w:val="072C24E3"/>
    <w:rsid w:val="079A5E84"/>
    <w:rsid w:val="081852B6"/>
    <w:rsid w:val="090F1D8C"/>
    <w:rsid w:val="096C5763"/>
    <w:rsid w:val="0A467BD4"/>
    <w:rsid w:val="0A7A3A6F"/>
    <w:rsid w:val="0AB35C28"/>
    <w:rsid w:val="0AC70E4D"/>
    <w:rsid w:val="0B1B407F"/>
    <w:rsid w:val="0C9639D1"/>
    <w:rsid w:val="0D6F3147"/>
    <w:rsid w:val="0DA4580A"/>
    <w:rsid w:val="0E7C32F1"/>
    <w:rsid w:val="0F302047"/>
    <w:rsid w:val="0F9A6DFD"/>
    <w:rsid w:val="0FC21761"/>
    <w:rsid w:val="10370C76"/>
    <w:rsid w:val="10502D2C"/>
    <w:rsid w:val="114B0315"/>
    <w:rsid w:val="114F50F0"/>
    <w:rsid w:val="11513D9D"/>
    <w:rsid w:val="11A056A8"/>
    <w:rsid w:val="11A669BC"/>
    <w:rsid w:val="11C87DD5"/>
    <w:rsid w:val="12184B7C"/>
    <w:rsid w:val="12562F4F"/>
    <w:rsid w:val="12A467FF"/>
    <w:rsid w:val="12E62365"/>
    <w:rsid w:val="131A32F7"/>
    <w:rsid w:val="13303256"/>
    <w:rsid w:val="141C5906"/>
    <w:rsid w:val="142D2518"/>
    <w:rsid w:val="14304C8C"/>
    <w:rsid w:val="14774D1A"/>
    <w:rsid w:val="148131EC"/>
    <w:rsid w:val="148F5FB9"/>
    <w:rsid w:val="14E9666F"/>
    <w:rsid w:val="155D054E"/>
    <w:rsid w:val="15B6151F"/>
    <w:rsid w:val="15B67958"/>
    <w:rsid w:val="1638470C"/>
    <w:rsid w:val="16B769EB"/>
    <w:rsid w:val="17307051"/>
    <w:rsid w:val="173A24F2"/>
    <w:rsid w:val="17637892"/>
    <w:rsid w:val="18217321"/>
    <w:rsid w:val="18615A28"/>
    <w:rsid w:val="1886040C"/>
    <w:rsid w:val="18B25C57"/>
    <w:rsid w:val="18B451EE"/>
    <w:rsid w:val="18E04972"/>
    <w:rsid w:val="19337DCC"/>
    <w:rsid w:val="19453C57"/>
    <w:rsid w:val="1A32674A"/>
    <w:rsid w:val="1AD15F16"/>
    <w:rsid w:val="1B2D79CD"/>
    <w:rsid w:val="1BFB0805"/>
    <w:rsid w:val="1C067DE7"/>
    <w:rsid w:val="1C91599E"/>
    <w:rsid w:val="1C9408FD"/>
    <w:rsid w:val="1CFB49C2"/>
    <w:rsid w:val="1D1835B6"/>
    <w:rsid w:val="1D741944"/>
    <w:rsid w:val="1D9416B2"/>
    <w:rsid w:val="1EC919BF"/>
    <w:rsid w:val="1ED10D32"/>
    <w:rsid w:val="1F9B19AE"/>
    <w:rsid w:val="1FB73AAB"/>
    <w:rsid w:val="20153BA1"/>
    <w:rsid w:val="20501486"/>
    <w:rsid w:val="20891E56"/>
    <w:rsid w:val="20B81CB2"/>
    <w:rsid w:val="2148239E"/>
    <w:rsid w:val="216653B0"/>
    <w:rsid w:val="22202406"/>
    <w:rsid w:val="22956388"/>
    <w:rsid w:val="22A1313E"/>
    <w:rsid w:val="23324621"/>
    <w:rsid w:val="234931CD"/>
    <w:rsid w:val="23792988"/>
    <w:rsid w:val="238508AF"/>
    <w:rsid w:val="24931E5E"/>
    <w:rsid w:val="24E710A5"/>
    <w:rsid w:val="24FD0C42"/>
    <w:rsid w:val="25001F1C"/>
    <w:rsid w:val="253B23BF"/>
    <w:rsid w:val="25E124ED"/>
    <w:rsid w:val="262A0FC5"/>
    <w:rsid w:val="267E0B13"/>
    <w:rsid w:val="27542B52"/>
    <w:rsid w:val="275814A9"/>
    <w:rsid w:val="2759520B"/>
    <w:rsid w:val="28031259"/>
    <w:rsid w:val="28151B92"/>
    <w:rsid w:val="2917115B"/>
    <w:rsid w:val="29850FFF"/>
    <w:rsid w:val="29F7110B"/>
    <w:rsid w:val="2A152875"/>
    <w:rsid w:val="2ABC2482"/>
    <w:rsid w:val="2AC61268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D7184A"/>
    <w:rsid w:val="2E2339D3"/>
    <w:rsid w:val="2E46730F"/>
    <w:rsid w:val="2E5C466B"/>
    <w:rsid w:val="2E643F62"/>
    <w:rsid w:val="2EB86A5A"/>
    <w:rsid w:val="2F8B1999"/>
    <w:rsid w:val="302442D9"/>
    <w:rsid w:val="303460F0"/>
    <w:rsid w:val="305808D2"/>
    <w:rsid w:val="31AE0F7B"/>
    <w:rsid w:val="32D73973"/>
    <w:rsid w:val="32F644CA"/>
    <w:rsid w:val="33024B42"/>
    <w:rsid w:val="337C596E"/>
    <w:rsid w:val="34211DC3"/>
    <w:rsid w:val="34457C7B"/>
    <w:rsid w:val="349011AD"/>
    <w:rsid w:val="34E838FF"/>
    <w:rsid w:val="34FD5637"/>
    <w:rsid w:val="35CE36F4"/>
    <w:rsid w:val="36425C10"/>
    <w:rsid w:val="36545850"/>
    <w:rsid w:val="365509D9"/>
    <w:rsid w:val="36E376B5"/>
    <w:rsid w:val="374851A2"/>
    <w:rsid w:val="38114253"/>
    <w:rsid w:val="38E40EC7"/>
    <w:rsid w:val="397B2105"/>
    <w:rsid w:val="39992131"/>
    <w:rsid w:val="399D0C47"/>
    <w:rsid w:val="39F76E63"/>
    <w:rsid w:val="3A141F6C"/>
    <w:rsid w:val="3A165225"/>
    <w:rsid w:val="3A3A37F9"/>
    <w:rsid w:val="3A7C2502"/>
    <w:rsid w:val="3AA052FB"/>
    <w:rsid w:val="3B0F4575"/>
    <w:rsid w:val="3B447DC6"/>
    <w:rsid w:val="3BA50EFF"/>
    <w:rsid w:val="3BEF4DA9"/>
    <w:rsid w:val="3C916A88"/>
    <w:rsid w:val="3CA95CFB"/>
    <w:rsid w:val="3D604A2D"/>
    <w:rsid w:val="3D636270"/>
    <w:rsid w:val="3D895406"/>
    <w:rsid w:val="3D946AC2"/>
    <w:rsid w:val="3DD526CA"/>
    <w:rsid w:val="3E217D33"/>
    <w:rsid w:val="3F5B2C54"/>
    <w:rsid w:val="401B2443"/>
    <w:rsid w:val="410913DA"/>
    <w:rsid w:val="41542A12"/>
    <w:rsid w:val="41940949"/>
    <w:rsid w:val="41D506BB"/>
    <w:rsid w:val="41EF7F1F"/>
    <w:rsid w:val="42F227EC"/>
    <w:rsid w:val="43205793"/>
    <w:rsid w:val="4335357A"/>
    <w:rsid w:val="43F438D8"/>
    <w:rsid w:val="44302DF3"/>
    <w:rsid w:val="44B40D3D"/>
    <w:rsid w:val="450B6A79"/>
    <w:rsid w:val="45B17F93"/>
    <w:rsid w:val="45DA3853"/>
    <w:rsid w:val="45FA07D0"/>
    <w:rsid w:val="467D52CE"/>
    <w:rsid w:val="468D4EE8"/>
    <w:rsid w:val="46917266"/>
    <w:rsid w:val="46A979AB"/>
    <w:rsid w:val="48297809"/>
    <w:rsid w:val="486A7EDB"/>
    <w:rsid w:val="48FE69A5"/>
    <w:rsid w:val="4930333B"/>
    <w:rsid w:val="49724F29"/>
    <w:rsid w:val="49934D61"/>
    <w:rsid w:val="4B9C56DF"/>
    <w:rsid w:val="4BB12379"/>
    <w:rsid w:val="4BF837D2"/>
    <w:rsid w:val="4C401BFB"/>
    <w:rsid w:val="4CC40142"/>
    <w:rsid w:val="4D3A3368"/>
    <w:rsid w:val="4D661BD9"/>
    <w:rsid w:val="4DF23AA7"/>
    <w:rsid w:val="4E0B7D64"/>
    <w:rsid w:val="4E3C6CFA"/>
    <w:rsid w:val="4EB57F2A"/>
    <w:rsid w:val="4F441E2A"/>
    <w:rsid w:val="4F742231"/>
    <w:rsid w:val="4F85712F"/>
    <w:rsid w:val="4F9B779E"/>
    <w:rsid w:val="4FA10E05"/>
    <w:rsid w:val="5037224D"/>
    <w:rsid w:val="50912F82"/>
    <w:rsid w:val="50BC5E18"/>
    <w:rsid w:val="50D40D95"/>
    <w:rsid w:val="51802BB2"/>
    <w:rsid w:val="51832F88"/>
    <w:rsid w:val="518F5CDD"/>
    <w:rsid w:val="521238CB"/>
    <w:rsid w:val="52A60C1E"/>
    <w:rsid w:val="53517A6B"/>
    <w:rsid w:val="53956DC5"/>
    <w:rsid w:val="53A03BFA"/>
    <w:rsid w:val="53A52556"/>
    <w:rsid w:val="53A96824"/>
    <w:rsid w:val="54A605D4"/>
    <w:rsid w:val="54D6764B"/>
    <w:rsid w:val="54F01EEF"/>
    <w:rsid w:val="55387FCD"/>
    <w:rsid w:val="55940B01"/>
    <w:rsid w:val="55BF6693"/>
    <w:rsid w:val="562B6CEE"/>
    <w:rsid w:val="56387018"/>
    <w:rsid w:val="568E6375"/>
    <w:rsid w:val="56BC1ECE"/>
    <w:rsid w:val="56D83D8B"/>
    <w:rsid w:val="57300C98"/>
    <w:rsid w:val="57431A44"/>
    <w:rsid w:val="5751351F"/>
    <w:rsid w:val="57F81E57"/>
    <w:rsid w:val="58505756"/>
    <w:rsid w:val="5895248C"/>
    <w:rsid w:val="58A70901"/>
    <w:rsid w:val="58E27CE2"/>
    <w:rsid w:val="590B048B"/>
    <w:rsid w:val="599A3124"/>
    <w:rsid w:val="59C50A90"/>
    <w:rsid w:val="5A081611"/>
    <w:rsid w:val="5A7B667C"/>
    <w:rsid w:val="5A9C15E1"/>
    <w:rsid w:val="5AB318EC"/>
    <w:rsid w:val="5CA21F53"/>
    <w:rsid w:val="5D166FA1"/>
    <w:rsid w:val="5D64614D"/>
    <w:rsid w:val="5D6F0A1C"/>
    <w:rsid w:val="5ED955F8"/>
    <w:rsid w:val="5F1929D9"/>
    <w:rsid w:val="5F317902"/>
    <w:rsid w:val="5F645C40"/>
    <w:rsid w:val="6077058D"/>
    <w:rsid w:val="608D1FBB"/>
    <w:rsid w:val="60D661AE"/>
    <w:rsid w:val="614B0980"/>
    <w:rsid w:val="61B665C4"/>
    <w:rsid w:val="624108BA"/>
    <w:rsid w:val="62F31145"/>
    <w:rsid w:val="63AC0B80"/>
    <w:rsid w:val="640D4579"/>
    <w:rsid w:val="641E03D0"/>
    <w:rsid w:val="645A59DA"/>
    <w:rsid w:val="64F1679F"/>
    <w:rsid w:val="6535386A"/>
    <w:rsid w:val="656E1EA5"/>
    <w:rsid w:val="66A41C30"/>
    <w:rsid w:val="67E003A2"/>
    <w:rsid w:val="68373100"/>
    <w:rsid w:val="68960123"/>
    <w:rsid w:val="68985CF0"/>
    <w:rsid w:val="68CD05A2"/>
    <w:rsid w:val="692C67D9"/>
    <w:rsid w:val="69C10877"/>
    <w:rsid w:val="69EF54FA"/>
    <w:rsid w:val="6AC64296"/>
    <w:rsid w:val="6B1113EA"/>
    <w:rsid w:val="6B291AC2"/>
    <w:rsid w:val="6BA40A3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075498"/>
    <w:rsid w:val="6E675472"/>
    <w:rsid w:val="6E7B4B6C"/>
    <w:rsid w:val="6EBA4107"/>
    <w:rsid w:val="6F0A3EB4"/>
    <w:rsid w:val="6F21030C"/>
    <w:rsid w:val="6F8D2E83"/>
    <w:rsid w:val="70025C90"/>
    <w:rsid w:val="70C608BE"/>
    <w:rsid w:val="712F05F8"/>
    <w:rsid w:val="7159098D"/>
    <w:rsid w:val="71652EE0"/>
    <w:rsid w:val="71996A62"/>
    <w:rsid w:val="71C550FA"/>
    <w:rsid w:val="72746F41"/>
    <w:rsid w:val="731B117A"/>
    <w:rsid w:val="738F1A43"/>
    <w:rsid w:val="74453431"/>
    <w:rsid w:val="74600BBC"/>
    <w:rsid w:val="7480655E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71C1592"/>
    <w:rsid w:val="774F4848"/>
    <w:rsid w:val="778575B4"/>
    <w:rsid w:val="7797669F"/>
    <w:rsid w:val="77C07083"/>
    <w:rsid w:val="77D671B1"/>
    <w:rsid w:val="7867307F"/>
    <w:rsid w:val="78881741"/>
    <w:rsid w:val="78A70FCA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B154E9F"/>
    <w:rsid w:val="7B7F6994"/>
    <w:rsid w:val="7B9E0993"/>
    <w:rsid w:val="7BF12B0C"/>
    <w:rsid w:val="7C1B749B"/>
    <w:rsid w:val="7CF746F0"/>
    <w:rsid w:val="7D190D9F"/>
    <w:rsid w:val="7D417001"/>
    <w:rsid w:val="7D7A6B81"/>
    <w:rsid w:val="7D8037CA"/>
    <w:rsid w:val="7E122E21"/>
    <w:rsid w:val="7E5C3A73"/>
    <w:rsid w:val="7EDF6B91"/>
    <w:rsid w:val="7EFE6536"/>
    <w:rsid w:val="7F9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2C941A-E0E2-49B2-AE14-A71704B58BAF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E32390C5-A3DD-4E73-BAA6-FFCF50F070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0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Xue1</cp:lastModifiedBy>
  <dcterms:modified xsi:type="dcterms:W3CDTF">2022-10-18T17:18:39Z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